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 7 En pleine forme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Quelques conseils pour rester en pleine forme. 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Tout d'abord, ne mange plus de fast-food.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Tu ne dois pas manger les burgers, les chips et le coca. 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En plus, Tu dois manger de la salade et des crudités. 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Bois beaucoup d'eau régulièrement.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Tu dois te réveilles une demi-heure plus tôt le matin.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Tu peux faire du yoga. 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 Il faut te promener tous les soirs ou faire du jogging. 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Couverture sociale / Sécurité sociale 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Organisation officielle visant à assurer la sécurité matérielle des travailleurs et de leur famille en cas de maladie, d'accident de travail, de maternité, etc., et à leur garantir une retraite.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Carte vitale: C’est une carte  sécurité sociale.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Expressions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Avoir mal à la tête 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Avoir mal au dos 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Avoir mal aux dents, etc. 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Avoir une crise cardiaque 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Avoir un vertige 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Passer une nuit blanche 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Avoir une insomnie 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Répondez aux questions :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Écrivez quelques conseils pour rester en forme.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Que fais-tu pour la santé? 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 Qu’est-ce que c’est la sécu?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Qu’est-ce que c’est la carte vitale?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Écrivez quelques expressions concernant la santé?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Lettre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Écrivez une lettre à votre ami(e) en disant ce qu’on doit faire pour être en bonne forme.</w:t>
      </w:r>
    </w:p>
    <w:p w:rsidR="00000000" w:rsidDel="00000000" w:rsidP="00000000" w:rsidRDefault="00000000" w:rsidRPr="00000000" w14:paraId="0000001D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Le27 février, 2021</w:t>
      </w:r>
    </w:p>
    <w:p w:rsidR="00000000" w:rsidDel="00000000" w:rsidP="00000000" w:rsidRDefault="00000000" w:rsidRPr="00000000" w14:paraId="0000001E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Madurai.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Cher ami,</w: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Comment vas-tu ?  Je vais bien.  Dans cette lettre je vais écrire «qu’est-ce qu’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doit faire pour être en bonne forme.</w:t>
      </w:r>
      <w:r w:rsidDel="00000000" w:rsidR="00000000" w:rsidRPr="00000000">
        <w:rPr>
          <w:rtl w:val="0"/>
        </w:rPr>
        <w:t xml:space="preserve">»</w:t>
        <w:tab/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Quelques conseils pour rester en pleine forme. </w: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Tout d'abord, ne mange plus de fast-food. </w:t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On ne doit pas manger les burgers, les chips et le coca. 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En plus, il faut manger de la salade et des crudités. 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Bois beaucoup d'eau régulièrement. 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On doit se réveiller tôt le matin. </w: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On peut faire du yoga. </w:t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Il faut se promener tous les soirs ou faire du jogging. </w:t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Si tu suis ces conseils tu seras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pleine forme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Écris-moi quand tu es libre.</w:t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Bises,</w:t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XXXX </w:t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Complément d’Object direct (COD)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Complément d’Object Indirect (COI)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 Object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 kicked the ball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ball" is the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 object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and the direct object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received the action of the verb.</w:t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to find the Direct Object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check whether a direct object exists in a sentence, and to identify it, ask "what?" or "whom?" about the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teacher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explained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the rules.</w:t>
        <w:br w:type="textWrapping"/>
        <w:t xml:space="preserve">WHAT did the teacher explain? D.O. - the rules</w:t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John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loves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Mary.</w:t>
        <w:br w:type="textWrapping"/>
        <w:t xml:space="preserve">WHOM does John love? D.O. - Mary</w:t>
      </w:r>
    </w:p>
    <w:p w:rsidR="00000000" w:rsidDel="00000000" w:rsidP="00000000" w:rsidRDefault="00000000" w:rsidRPr="00000000" w14:paraId="0000003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 xml:space="preserve">Indirect Object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indirect object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of a verb receives the direct object. In effect, the action moves from the subject, through the verb, to the direct object and then the indirect object.</w:t>
      </w:r>
    </w:p>
    <w:p w:rsidR="00000000" w:rsidDel="00000000" w:rsidP="00000000" w:rsidRDefault="00000000" w:rsidRPr="00000000" w14:paraId="0000003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Sue passed the ball to Ann.</w:t>
      </w:r>
    </w:p>
    <w:p w:rsidR="00000000" w:rsidDel="00000000" w:rsidP="00000000" w:rsidRDefault="00000000" w:rsidRPr="00000000" w14:paraId="0000003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John bought a ring for Mary.</w:t>
      </w:r>
    </w:p>
    <w:p w:rsidR="00000000" w:rsidDel="00000000" w:rsidP="00000000" w:rsidRDefault="00000000" w:rsidRPr="00000000" w14:paraId="0000003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speak to my friend. </w:t>
      </w:r>
    </w:p>
    <w:p w:rsidR="00000000" w:rsidDel="00000000" w:rsidP="00000000" w:rsidRDefault="00000000" w:rsidRPr="00000000" w14:paraId="0000003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COD - complément d’object direct</w:t>
      </w:r>
    </w:p>
    <w:p w:rsidR="00000000" w:rsidDel="00000000" w:rsidP="00000000" w:rsidRDefault="00000000" w:rsidRPr="00000000" w14:paraId="0000003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Person sing. – me</w:t>
      </w:r>
    </w:p>
    <w:p w:rsidR="00000000" w:rsidDel="00000000" w:rsidP="00000000" w:rsidRDefault="00000000" w:rsidRPr="00000000" w14:paraId="0000003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Person sing. - te </w:t>
      </w:r>
    </w:p>
    <w:p w:rsidR="00000000" w:rsidDel="00000000" w:rsidP="00000000" w:rsidRDefault="00000000" w:rsidRPr="00000000" w14:paraId="0000003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 Person sing.(m) – le</w:t>
      </w:r>
    </w:p>
    <w:p w:rsidR="00000000" w:rsidDel="00000000" w:rsidP="00000000" w:rsidRDefault="00000000" w:rsidRPr="00000000" w14:paraId="0000003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 Person sing.(f) - la</w:t>
      </w:r>
    </w:p>
    <w:p w:rsidR="00000000" w:rsidDel="00000000" w:rsidP="00000000" w:rsidRDefault="00000000" w:rsidRPr="00000000" w14:paraId="0000004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Person pl. - nous</w:t>
      </w:r>
    </w:p>
    <w:p w:rsidR="00000000" w:rsidDel="00000000" w:rsidP="00000000" w:rsidRDefault="00000000" w:rsidRPr="00000000" w14:paraId="0000004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Person pl. - vous </w:t>
      </w:r>
    </w:p>
    <w:p w:rsidR="00000000" w:rsidDel="00000000" w:rsidP="00000000" w:rsidRDefault="00000000" w:rsidRPr="00000000" w14:paraId="0000004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 Person pl. – les</w:t>
      </w:r>
    </w:p>
    <w:p w:rsidR="00000000" w:rsidDel="00000000" w:rsidP="00000000" w:rsidRDefault="00000000" w:rsidRPr="00000000" w14:paraId="0000004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Steve donne le stylo.</w:t>
      </w:r>
    </w:p>
    <w:p w:rsidR="00000000" w:rsidDel="00000000" w:rsidP="00000000" w:rsidRDefault="00000000" w:rsidRPr="00000000" w14:paraId="0000004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Steve le donne.</w:t>
      </w:r>
    </w:p>
    <w:p w:rsidR="00000000" w:rsidDel="00000000" w:rsidP="00000000" w:rsidRDefault="00000000" w:rsidRPr="00000000" w14:paraId="0000004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Je vois mon amie.</w:t>
      </w:r>
    </w:p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la vois.</w:t>
      </w:r>
    </w:p>
    <w:p w:rsidR="00000000" w:rsidDel="00000000" w:rsidP="00000000" w:rsidRDefault="00000000" w:rsidRPr="00000000" w14:paraId="0000004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Steve donne les stylos.</w:t>
      </w:r>
    </w:p>
    <w:p w:rsidR="00000000" w:rsidDel="00000000" w:rsidP="00000000" w:rsidRDefault="00000000" w:rsidRPr="00000000" w14:paraId="0000004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Steve les donne.</w:t>
      </w:r>
    </w:p>
    <w:p w:rsidR="00000000" w:rsidDel="00000000" w:rsidP="00000000" w:rsidRDefault="00000000" w:rsidRPr="00000000" w14:paraId="0000004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Je ne vois pas mes amies.</w:t>
      </w:r>
    </w:p>
    <w:p w:rsidR="00000000" w:rsidDel="00000000" w:rsidP="00000000" w:rsidRDefault="00000000" w:rsidRPr="00000000" w14:paraId="0000004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ne les vois pas.</w:t>
      </w:r>
    </w:p>
    <w:p w:rsidR="00000000" w:rsidDel="00000000" w:rsidP="00000000" w:rsidRDefault="00000000" w:rsidRPr="00000000" w14:paraId="0000004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Il doit donner le stylo.</w:t>
      </w:r>
    </w:p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doit le donner.</w:t>
      </w:r>
    </w:p>
    <w:p w:rsidR="00000000" w:rsidDel="00000000" w:rsidP="00000000" w:rsidRDefault="00000000" w:rsidRPr="00000000" w14:paraId="0000004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Elle a donné le stylo.</w:t>
      </w:r>
    </w:p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l’a donné. </w:t>
      </w:r>
    </w:p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INDIRECT OBJECTS — COI</w:t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Complément d’Object Indirect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Person sing. – me</w:t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Person sing. - te </w:t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 Person sing.(m) – lui </w:t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 Person sing.(f) - lui </w:t>
      </w:r>
    </w:p>
    <w:p w:rsidR="00000000" w:rsidDel="00000000" w:rsidP="00000000" w:rsidRDefault="00000000" w:rsidRPr="00000000" w14:paraId="0000005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Person pl. - nous</w:t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Person pl. - vous </w:t>
      </w:r>
    </w:p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 Person pl. - leur </w:t>
      </w:r>
    </w:p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Steve donne ce livre à son ami.</w:t>
      </w:r>
    </w:p>
    <w:p w:rsidR="00000000" w:rsidDel="00000000" w:rsidP="00000000" w:rsidRDefault="00000000" w:rsidRPr="00000000" w14:paraId="0000005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Steve lui donne ce livre.</w:t>
      </w:r>
    </w:p>
    <w:p w:rsidR="00000000" w:rsidDel="00000000" w:rsidP="00000000" w:rsidRDefault="00000000" w:rsidRPr="00000000" w14:paraId="0000005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Il achète une voiture à Sophie.</w:t>
      </w:r>
    </w:p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Ils lui achètent une voiture.</w:t>
      </w:r>
    </w:p>
    <w:p w:rsidR="00000000" w:rsidDel="00000000" w:rsidP="00000000" w:rsidRDefault="00000000" w:rsidRPr="00000000" w14:paraId="0000005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Remplacez les noms par COD ou COI selon le cas:</w:t>
      </w:r>
    </w:p>
    <w:p w:rsidR="00000000" w:rsidDel="00000000" w:rsidP="00000000" w:rsidRDefault="00000000" w:rsidRPr="00000000" w14:paraId="0000005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Nous aimons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ces voitures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Nous les aimons.</w:t>
      </w:r>
    </w:p>
    <w:p w:rsidR="00000000" w:rsidDel="00000000" w:rsidP="00000000" w:rsidRDefault="00000000" w:rsidRPr="00000000" w14:paraId="0000005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J’emprunte un stylo 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Marie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lui emprunte un stylo.</w:t>
      </w:r>
    </w:p>
    <w:p w:rsidR="00000000" w:rsidDel="00000000" w:rsidP="00000000" w:rsidRDefault="00000000" w:rsidRPr="00000000" w14:paraId="0000006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 pronom en</w:t>
      </w:r>
    </w:p>
    <w:p w:rsidR="00000000" w:rsidDel="00000000" w:rsidP="00000000" w:rsidRDefault="00000000" w:rsidRPr="00000000" w14:paraId="0000006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Noun with quantity</w:t>
      </w:r>
    </w:p>
    <w:p w:rsidR="00000000" w:rsidDel="00000000" w:rsidP="00000000" w:rsidRDefault="00000000" w:rsidRPr="00000000" w14:paraId="0000006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Nous voyons deux monuments.</w:t>
      </w:r>
    </w:p>
    <w:p w:rsidR="00000000" w:rsidDel="00000000" w:rsidP="00000000" w:rsidRDefault="00000000" w:rsidRPr="00000000" w14:paraId="0000006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Nous en voyons deux.</w:t>
      </w:r>
    </w:p>
    <w:p w:rsidR="00000000" w:rsidDel="00000000" w:rsidP="00000000" w:rsidRDefault="00000000" w:rsidRPr="00000000" w14:paraId="0000006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Nous voyons des monuments.</w:t>
      </w:r>
    </w:p>
    <w:p w:rsidR="00000000" w:rsidDel="00000000" w:rsidP="00000000" w:rsidRDefault="00000000" w:rsidRPr="00000000" w14:paraId="0000006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Nous en voyons.</w:t>
      </w:r>
    </w:p>
    <w:p w:rsidR="00000000" w:rsidDel="00000000" w:rsidP="00000000" w:rsidRDefault="00000000" w:rsidRPr="00000000" w14:paraId="0000006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Nous voyons beaucoup de monuments.</w:t>
      </w:r>
    </w:p>
    <w:p w:rsidR="00000000" w:rsidDel="00000000" w:rsidP="00000000" w:rsidRDefault="00000000" w:rsidRPr="00000000" w14:paraId="0000006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Nous en voyons beaucoup.</w:t>
      </w:r>
    </w:p>
    <w:p w:rsidR="00000000" w:rsidDel="00000000" w:rsidP="00000000" w:rsidRDefault="00000000" w:rsidRPr="00000000" w14:paraId="00000069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 + nom</w:t>
      </w:r>
    </w:p>
    <w:p w:rsidR="00000000" w:rsidDel="00000000" w:rsidP="00000000" w:rsidRDefault="00000000" w:rsidRPr="00000000" w14:paraId="0000006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J’ai besoin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de mon dictionnaire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ai besoin.</w:t>
      </w:r>
    </w:p>
    <w:p w:rsidR="00000000" w:rsidDel="00000000" w:rsidP="00000000" w:rsidRDefault="00000000" w:rsidRPr="00000000" w14:paraId="0000006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Elle parle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de son amie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parle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d’elle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6E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 pronom Y</w:t>
      </w:r>
    </w:p>
    <w:p w:rsidR="00000000" w:rsidDel="00000000" w:rsidP="00000000" w:rsidRDefault="00000000" w:rsidRPr="00000000" w14:paraId="0000006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Il va à Lyon.</w:t>
      </w:r>
    </w:p>
    <w:p w:rsidR="00000000" w:rsidDel="00000000" w:rsidP="00000000" w:rsidRDefault="00000000" w:rsidRPr="00000000" w14:paraId="0000007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y va.</w:t>
      </w:r>
    </w:p>
    <w:p w:rsidR="00000000" w:rsidDel="00000000" w:rsidP="00000000" w:rsidRDefault="00000000" w:rsidRPr="00000000" w14:paraId="0000007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J’habite en Inde.</w:t>
      </w:r>
    </w:p>
    <w:p w:rsidR="00000000" w:rsidDel="00000000" w:rsidP="00000000" w:rsidRDefault="00000000" w:rsidRPr="00000000" w14:paraId="0000007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J’y habite.</w:t>
      </w:r>
    </w:p>
    <w:p w:rsidR="00000000" w:rsidDel="00000000" w:rsidP="00000000" w:rsidRDefault="00000000" w:rsidRPr="00000000" w14:paraId="0000007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Nous allons au parc.</w:t>
      </w:r>
    </w:p>
    <w:p w:rsidR="00000000" w:rsidDel="00000000" w:rsidP="00000000" w:rsidRDefault="00000000" w:rsidRPr="00000000" w14:paraId="0000007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Nous y allons.</w:t>
      </w:r>
    </w:p>
    <w:p w:rsidR="00000000" w:rsidDel="00000000" w:rsidP="00000000" w:rsidRDefault="00000000" w:rsidRPr="00000000" w14:paraId="0000007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à+ nom</w:t>
      </w:r>
    </w:p>
    <w:p w:rsidR="00000000" w:rsidDel="00000000" w:rsidP="00000000" w:rsidRDefault="00000000" w:rsidRPr="00000000" w14:paraId="0000007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Ils font attention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à la marche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font attention.</w:t>
      </w:r>
    </w:p>
    <w:p w:rsidR="00000000" w:rsidDel="00000000" w:rsidP="00000000" w:rsidRDefault="00000000" w:rsidRPr="00000000" w14:paraId="0000007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Il donne le livre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à son amie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lui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donne le livre. </w:t>
      </w:r>
    </w:p>
    <w:p w:rsidR="00000000" w:rsidDel="00000000" w:rsidP="00000000" w:rsidRDefault="00000000" w:rsidRPr="00000000" w14:paraId="0000007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Elle pense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à son examen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pense.</w:t>
      </w:r>
    </w:p>
    <w:p w:rsidR="00000000" w:rsidDel="00000000" w:rsidP="00000000" w:rsidRDefault="00000000" w:rsidRPr="00000000" w14:paraId="0000007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Elle pense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à ses amis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pense 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elles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E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 pronom tonique</w:t>
      </w:r>
    </w:p>
    <w:p w:rsidR="00000000" w:rsidDel="00000000" w:rsidP="00000000" w:rsidRDefault="00000000" w:rsidRPr="00000000" w14:paraId="0000007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 pronoms toniques en français </w:t>
      </w:r>
    </w:p>
    <w:p w:rsidR="00000000" w:rsidDel="00000000" w:rsidP="00000000" w:rsidRDefault="00000000" w:rsidRPr="00000000" w14:paraId="00000080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Pronoms sujets</w:t>
        <w:tab/>
        <w:tab/>
        <w:t xml:space="preserve">Pronoms toniques</w:t>
      </w:r>
    </w:p>
    <w:p w:rsidR="00000000" w:rsidDel="00000000" w:rsidP="00000000" w:rsidRDefault="00000000" w:rsidRPr="00000000" w14:paraId="0000008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8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</w:t>
        <w:tab/>
        <w:tab/>
        <w:tab/>
        <w:tab/>
        <w:t xml:space="preserve">moi </w:t>
      </w:r>
    </w:p>
    <w:p w:rsidR="00000000" w:rsidDel="00000000" w:rsidP="00000000" w:rsidRDefault="00000000" w:rsidRPr="00000000" w14:paraId="0000008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</w:t>
        <w:tab/>
        <w:tab/>
        <w:tab/>
        <w:tab/>
        <w:t xml:space="preserve">toi </w:t>
      </w:r>
    </w:p>
    <w:p w:rsidR="00000000" w:rsidDel="00000000" w:rsidP="00000000" w:rsidRDefault="00000000" w:rsidRPr="00000000" w14:paraId="0000008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Il</w:t>
        <w:tab/>
        <w:tab/>
        <w:tab/>
        <w:tab/>
        <w:t xml:space="preserve">lui </w:t>
      </w:r>
    </w:p>
    <w:p w:rsidR="00000000" w:rsidDel="00000000" w:rsidP="00000000" w:rsidRDefault="00000000" w:rsidRPr="00000000" w14:paraId="0000008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Elle</w:t>
        <w:tab/>
        <w:tab/>
        <w:tab/>
        <w:tab/>
        <w:t xml:space="preserve">elle </w:t>
      </w:r>
    </w:p>
    <w:p w:rsidR="00000000" w:rsidDel="00000000" w:rsidP="00000000" w:rsidRDefault="00000000" w:rsidRPr="00000000" w14:paraId="0000008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Nous</w:t>
        <w:tab/>
        <w:tab/>
        <w:tab/>
        <w:tab/>
        <w:t xml:space="preserve">nous </w:t>
      </w:r>
    </w:p>
    <w:p w:rsidR="00000000" w:rsidDel="00000000" w:rsidP="00000000" w:rsidRDefault="00000000" w:rsidRPr="00000000" w14:paraId="0000008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Vous</w:t>
        <w:tab/>
        <w:tab/>
        <w:tab/>
        <w:tab/>
        <w:t xml:space="preserve">vous </w:t>
      </w:r>
    </w:p>
    <w:p w:rsidR="00000000" w:rsidDel="00000000" w:rsidP="00000000" w:rsidRDefault="00000000" w:rsidRPr="00000000" w14:paraId="0000008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Ils</w:t>
        <w:tab/>
        <w:tab/>
        <w:tab/>
        <w:tab/>
        <w:t xml:space="preserve">eux </w:t>
      </w:r>
    </w:p>
    <w:p w:rsidR="00000000" w:rsidDel="00000000" w:rsidP="00000000" w:rsidRDefault="00000000" w:rsidRPr="00000000" w14:paraId="00000089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Elles</w:t>
        <w:tab/>
        <w:tab/>
        <w:tab/>
        <w:tab/>
        <w:t xml:space="preserve">elles </w:t>
      </w:r>
    </w:p>
    <w:p w:rsidR="00000000" w:rsidDel="00000000" w:rsidP="00000000" w:rsidRDefault="00000000" w:rsidRPr="00000000" w14:paraId="0000008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Case 1 : Après une préposition (after a preposition) </w:t>
      </w:r>
    </w:p>
    <w:p w:rsidR="00000000" w:rsidDel="00000000" w:rsidP="00000000" w:rsidRDefault="00000000" w:rsidRPr="00000000" w14:paraId="0000008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 vais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chez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 paul.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 vais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chez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 lui.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Vous venez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avec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 votre amie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 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Vous venez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avec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 elle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 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Case 2 : Pour renforcer un pronom ou un nom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l'oral)  (to give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emphasis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pronoun or noun in oral)</w:t>
        <w:br w:type="textWrapping"/>
        <w:t xml:space="preserve">Exemples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 je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 joue de la guitare.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Lui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 il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 joue de la trompette.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Toi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 Eric,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 joues du piano.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Pour comparer</w:t>
      </w:r>
    </w:p>
    <w:p w:rsidR="00000000" w:rsidDel="00000000" w:rsidP="00000000" w:rsidRDefault="00000000" w:rsidRPr="00000000" w14:paraId="0000009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est plus grande que moi </w:t>
      </w:r>
    </w:p>
    <w:p w:rsidR="00000000" w:rsidDel="00000000" w:rsidP="00000000" w:rsidRDefault="00000000" w:rsidRPr="00000000" w14:paraId="0000009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est moins petite que toi </w:t>
      </w:r>
    </w:p>
    <w:p w:rsidR="00000000" w:rsidDel="00000000" w:rsidP="00000000" w:rsidRDefault="00000000" w:rsidRPr="00000000" w14:paraId="0000009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Remplacez par pronom tonique.</w:t>
      </w:r>
    </w:p>
    <w:p w:rsidR="00000000" w:rsidDel="00000000" w:rsidP="00000000" w:rsidRDefault="00000000" w:rsidRPr="00000000" w14:paraId="0000009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Elle ne peut pas faire ce travail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sans ses parents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9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ne peut pas faire ce travail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sans eux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9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Il va à la plage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avec son ami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9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va à la plage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avec lui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9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pronom possessif</w:t>
      </w:r>
    </w:p>
    <w:p w:rsidR="00000000" w:rsidDel="00000000" w:rsidP="00000000" w:rsidRDefault="00000000" w:rsidRPr="00000000" w14:paraId="0000009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s">
            <w:drawing>
              <wp:inline distB="0" distT="0" distL="0" distR="0">
                <wp:extent cx="8991600" cy="6019800"/>
                <wp:effectExtent b="0" l="0" r="1905" t="0"/>
                <wp:docPr id="2" name=""/>
                <a:graphic>
                  <a:graphicData uri="http://schemas.openxmlformats.org/drawingml/2006/lockedCanvas">
                    <lc:lockedCanvas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8991600" cy="6019800"/>
                          <a:chOff x="76200" y="76200"/>
                          <a:chExt cx="8991600" cy="6019800"/>
                        </a:xfrm>
                      </a:grpSpPr>
                      <a:sp>
                        <a:nvSpPr>
                          <a:cNvPr id="2" name="Title 1"/>
                          <a:cNvSpPr>
                            <a:spLocks noGrp="1"/>
                          </a:cNvSpPr>
                        </a:nvSpPr>
                        <a:spPr>
                          <a:xfrm>
                            <a:off x="609600" y="76200"/>
                            <a:ext cx="7772400" cy="6858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anchor="ctr" bIns="45720" rtlCol="0" lIns="91440" rIns="91440" vert="horz" tIns="45720">
                              <a:normAutofit fontScale="90000"/>
                            </a:bodyPr>
                            <a:lstStyle>
                              <a:lvl1pPr defTabSz="914400" eaLnBrk="1" hangingPunct="1" latinLnBrk="0" lvl="0" rtl="0" algn="ctr">
                                <a:spcBef>
                                  <a:spcPct val="0"/>
                                </a:spcBef>
                                <a:buNone/>
                                <a:defRPr kern="1200" sz="4400">
                                  <a:solidFill>
                                    <a:schemeClr val="tx1"/>
                                  </a:solidFill>
                                  <a:latin typeface="+mj-lt"/>
                                  <a:ea typeface="+mj-ea"/>
                                  <a:cs typeface="+mj-cs"/>
                                </a:defRPr>
                              </a:lvl1pPr>
                            </a:lstStyle>
                            <a:p>
                              <a:r>
                                <a:rPr dirty="0" lang="fr-FR" smtClean="0"/>
                                <a:t>Les pronoms possessifs</a:t>
                              </a:r>
                              <a:endParaRPr dirty="0"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" name="Subtitle 2"/>
                          <a:cNvSpPr>
                            <a:spLocks noGrp="1"/>
                          </a:cNvSpPr>
                        </a:nvSpPr>
                        <a:spPr>
                          <a:xfrm>
                            <a:off x="76200" y="914400"/>
                            <a:ext cx="8991600" cy="51816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bIns="45720" rtlCol="0" lIns="91440" rIns="91440" vert="horz" tIns="45720">
                              <a:normAutofit/>
                            </a:bodyPr>
                            <a:lstStyle>
                              <a:lvl1pPr defTabSz="914400" eaLnBrk="1" hangingPunct="1" indent="0" latinLnBrk="0" lvl="0" marL="0" rtl="0" algn="ctr">
                                <a:spcBef>
                                  <a:spcPct val="20000"/>
                                </a:spcBef>
                                <a:buFont typeface="Arial" pitchFamily="34" charset="0"/>
                                <a:buNone/>
                                <a:defRPr kern="1200" sz="3200">
                                  <a:solidFill>
                                    <a:schemeClr val="tx1">
                                      <a:tint val="7500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defTabSz="914400" eaLnBrk="1" hangingPunct="1" indent="0" latinLnBrk="0" lvl="1" marL="457200" rtl="0" algn="ctr">
                                <a:spcBef>
                                  <a:spcPct val="20000"/>
                                </a:spcBef>
                                <a:buFont typeface="Arial" pitchFamily="34" charset="0"/>
                                <a:buNone/>
                                <a:defRPr kern="1200" sz="2800">
                                  <a:solidFill>
                                    <a:schemeClr val="tx1">
                                      <a:tint val="7500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defTabSz="914400" eaLnBrk="1" hangingPunct="1" indent="0" latinLnBrk="0" lvl="2" marL="914400" rtl="0" algn="ctr">
                                <a:spcBef>
                                  <a:spcPct val="20000"/>
                                </a:spcBef>
                                <a:buFont typeface="Arial" pitchFamily="34" charset="0"/>
                                <a:buNone/>
                                <a:defRPr kern="1200" sz="2400">
                                  <a:solidFill>
                                    <a:schemeClr val="tx1">
                                      <a:tint val="7500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defTabSz="914400" eaLnBrk="1" hangingPunct="1" indent="0" latinLnBrk="0" lvl="3" marL="1371600" rtl="0" algn="ctr">
                                <a:spcBef>
                                  <a:spcPct val="20000"/>
                                </a:spcBef>
                                <a:buFont typeface="Arial" pitchFamily="34" charset="0"/>
                                <a:buNone/>
                                <a:defRPr kern="1200" sz="2000">
                                  <a:solidFill>
                                    <a:schemeClr val="tx1">
                                      <a:tint val="7500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defTabSz="914400" eaLnBrk="1" hangingPunct="1" indent="0" latinLnBrk="0" lvl="4" marL="1828800" rtl="0" algn="ctr">
                                <a:spcBef>
                                  <a:spcPct val="20000"/>
                                </a:spcBef>
                                <a:buFont typeface="Arial" pitchFamily="34" charset="0"/>
                                <a:buNone/>
                                <a:defRPr kern="1200" sz="2000">
                                  <a:solidFill>
                                    <a:schemeClr val="tx1">
                                      <a:tint val="7500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defTabSz="914400" eaLnBrk="1" hangingPunct="1" indent="0" latinLnBrk="0" lvl="5" marL="2286000" rtl="0" algn="ctr">
                                <a:spcBef>
                                  <a:spcPct val="20000"/>
                                </a:spcBef>
                                <a:buFont typeface="Arial" pitchFamily="34" charset="0"/>
                                <a:buNone/>
                                <a:defRPr kern="1200" sz="2000">
                                  <a:solidFill>
                                    <a:schemeClr val="tx1">
                                      <a:tint val="7500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defTabSz="914400" eaLnBrk="1" hangingPunct="1" indent="0" latinLnBrk="0" lvl="6" marL="2743200" rtl="0" algn="ctr">
                                <a:spcBef>
                                  <a:spcPct val="20000"/>
                                </a:spcBef>
                                <a:buFont typeface="Arial" pitchFamily="34" charset="0"/>
                                <a:buNone/>
                                <a:defRPr kern="1200" sz="2000">
                                  <a:solidFill>
                                    <a:schemeClr val="tx1">
                                      <a:tint val="7500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defTabSz="914400" eaLnBrk="1" hangingPunct="1" indent="0" latinLnBrk="0" lvl="7" marL="3200400" rtl="0" algn="ctr">
                                <a:spcBef>
                                  <a:spcPct val="20000"/>
                                </a:spcBef>
                                <a:buFont typeface="Arial" pitchFamily="34" charset="0"/>
                                <a:buNone/>
                                <a:defRPr kern="1200" sz="2000">
                                  <a:solidFill>
                                    <a:schemeClr val="tx1">
                                      <a:tint val="7500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defTabSz="914400" eaLnBrk="1" hangingPunct="1" indent="0" latinLnBrk="0" lvl="8" marL="3657600" rtl="0" algn="ctr">
                                <a:spcBef>
                                  <a:spcPct val="20000"/>
                                </a:spcBef>
                                <a:buFont typeface="Arial" pitchFamily="34" charset="0"/>
                                <a:buNone/>
                                <a:defRPr kern="1200" sz="2000">
                                  <a:solidFill>
                                    <a:schemeClr val="tx1">
                                      <a:tint val="7500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dirty="0" lang="en-US"/>
                            </a:p>
                          </a:txBody>
                          <a:useSpRect/>
                        </a:txSp>
                      </a:sp>
                      <a:pic>
                        <a:nvPicPr>
                          <a:cNvPr id="5" name="table"/>
                          <a:cNvPicPr>
                            <a:picLocks noChangeAspect="1"/>
                          </a:cNvPicPr>
                        </a:nvPicPr>
                        <a:blipFill>
                          <a:blip r:embed="rId1"/>
                          <a:stretch>
                            <a:fillRect/>
                          </a:stretch>
                        </a:blipFill>
                        <a:spPr>
                          <a:xfrm>
                            <a:off x="304798" y="990600"/>
                            <a:ext cx="8760711" cy="4944285"/>
                          </a:xfrm>
                          <a:prstGeom prst="rect">
                            <a:avLst/>
                          </a:prstGeom>
                        </a:spPr>
                      </a:pic>
                    </lc:lockedCanvas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993505" cy="60198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3505" cy="6019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pronom possessif remplace un nom et son adjectif possessif. (possessif pronoun replaces possessive adjective and it’s noun.)</w:t>
      </w:r>
    </w:p>
    <w:p w:rsidR="00000000" w:rsidDel="00000000" w:rsidP="00000000" w:rsidRDefault="00000000" w:rsidRPr="00000000" w14:paraId="0000009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These pronouns must agree in gender and number with the nouns they replace. </w:t>
      </w:r>
    </w:p>
    <w:p w:rsidR="00000000" w:rsidDel="00000000" w:rsidP="00000000" w:rsidRDefault="00000000" w:rsidRPr="00000000" w14:paraId="0000009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Exemple :</w:t>
      </w:r>
    </w:p>
    <w:p w:rsidR="00000000" w:rsidDel="00000000" w:rsidP="00000000" w:rsidRDefault="00000000" w:rsidRPr="00000000" w14:paraId="0000009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C’est mon livre  </w:t>
        <w:tab/>
        <w:tab/>
        <w:t xml:space="preserve">C’est le mien</w:t>
      </w:r>
    </w:p>
    <w:p w:rsidR="00000000" w:rsidDel="00000000" w:rsidP="00000000" w:rsidRDefault="00000000" w:rsidRPr="00000000" w14:paraId="0000009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my book</w:t>
        <w:tab/>
        <w:tab/>
        <w:t xml:space="preserve">This is mine </w:t>
      </w:r>
    </w:p>
    <w:p w:rsidR="00000000" w:rsidDel="00000000" w:rsidP="00000000" w:rsidRDefault="00000000" w:rsidRPr="00000000" w14:paraId="0000009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mon- adjectif possessif, livre-nom(noun), </w:t>
      </w:r>
    </w:p>
    <w:p w:rsidR="00000000" w:rsidDel="00000000" w:rsidP="00000000" w:rsidRDefault="00000000" w:rsidRPr="00000000" w14:paraId="000000A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livre-mas.sing </w:t>
      </w:r>
    </w:p>
    <w:p w:rsidR="00000000" w:rsidDel="00000000" w:rsidP="00000000" w:rsidRDefault="00000000" w:rsidRPr="00000000" w14:paraId="000000A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C’est ma clé  </w:t>
        <w:tab/>
        <w:tab/>
        <w:tab/>
        <w:t xml:space="preserve">C’est la mienne</w:t>
      </w:r>
    </w:p>
    <w:p w:rsidR="00000000" w:rsidDel="00000000" w:rsidP="00000000" w:rsidRDefault="00000000" w:rsidRPr="00000000" w14:paraId="000000A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my key</w:t>
        <w:tab/>
        <w:tab/>
        <w:tab/>
        <w:t xml:space="preserve">This is mine</w:t>
      </w:r>
    </w:p>
    <w:p w:rsidR="00000000" w:rsidDel="00000000" w:rsidP="00000000" w:rsidRDefault="00000000" w:rsidRPr="00000000" w14:paraId="000000A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ma- adjectif possessif, clé-nom(noun), </w:t>
      </w:r>
    </w:p>
    <w:p w:rsidR="00000000" w:rsidDel="00000000" w:rsidP="00000000" w:rsidRDefault="00000000" w:rsidRPr="00000000" w14:paraId="000000A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Clé-fém.sing </w:t>
      </w:r>
    </w:p>
    <w:p w:rsidR="00000000" w:rsidDel="00000000" w:rsidP="00000000" w:rsidRDefault="00000000" w:rsidRPr="00000000" w14:paraId="000000A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 sont mes livres  </w:t>
        <w:tab/>
        <w:tab/>
        <w:t xml:space="preserve">Ce sont les miens</w:t>
      </w:r>
    </w:p>
    <w:p w:rsidR="00000000" w:rsidDel="00000000" w:rsidP="00000000" w:rsidRDefault="00000000" w:rsidRPr="00000000" w14:paraId="000000A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These are my books</w:t>
        <w:tab/>
        <w:tab/>
        <w:t xml:space="preserve">These are mine</w:t>
      </w:r>
    </w:p>
    <w:p w:rsidR="00000000" w:rsidDel="00000000" w:rsidP="00000000" w:rsidRDefault="00000000" w:rsidRPr="00000000" w14:paraId="000000A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mes- adjectif possessif, livre-nom(noun), </w:t>
      </w:r>
    </w:p>
    <w:p w:rsidR="00000000" w:rsidDel="00000000" w:rsidP="00000000" w:rsidRDefault="00000000" w:rsidRPr="00000000" w14:paraId="000000A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livres-mas.pl</w:t>
      </w:r>
    </w:p>
    <w:p w:rsidR="00000000" w:rsidDel="00000000" w:rsidP="00000000" w:rsidRDefault="00000000" w:rsidRPr="00000000" w14:paraId="000000A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 sont mes clés   Ce sont  les miennes.</w:t>
      </w:r>
    </w:p>
    <w:p w:rsidR="00000000" w:rsidDel="00000000" w:rsidP="00000000" w:rsidRDefault="00000000" w:rsidRPr="00000000" w14:paraId="000000A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These are my keys</w:t>
        <w:tab/>
        <w:t xml:space="preserve">These are mine</w:t>
      </w:r>
    </w:p>
    <w:p w:rsidR="00000000" w:rsidDel="00000000" w:rsidP="00000000" w:rsidRDefault="00000000" w:rsidRPr="00000000" w14:paraId="000000A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mes- adjectif possessif, clé-nom(noun), </w:t>
      </w:r>
    </w:p>
    <w:p w:rsidR="00000000" w:rsidDel="00000000" w:rsidP="00000000" w:rsidRDefault="00000000" w:rsidRPr="00000000" w14:paraId="000000A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Clés-fém.pl</w:t>
      </w:r>
    </w:p>
    <w:p w:rsidR="00000000" w:rsidDel="00000000" w:rsidP="00000000" w:rsidRDefault="00000000" w:rsidRPr="00000000" w14:paraId="000000A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C’est notre clé  </w:t>
        <w:tab/>
        <w:tab/>
        <w:tab/>
        <w:t xml:space="preserve">C’est la nôtre</w:t>
      </w:r>
    </w:p>
    <w:p w:rsidR="00000000" w:rsidDel="00000000" w:rsidP="00000000" w:rsidRDefault="00000000" w:rsidRPr="00000000" w14:paraId="000000A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our key</w:t>
        <w:tab/>
        <w:tab/>
        <w:tab/>
        <w:t xml:space="preserve">This is ours</w:t>
      </w:r>
    </w:p>
    <w:p w:rsidR="00000000" w:rsidDel="00000000" w:rsidP="00000000" w:rsidRDefault="00000000" w:rsidRPr="00000000" w14:paraId="000000A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 sont nos clés   </w:t>
        <w:tab/>
        <w:t xml:space="preserve">Ce sont  les nôtres.</w:t>
      </w:r>
    </w:p>
    <w:p w:rsidR="00000000" w:rsidDel="00000000" w:rsidP="00000000" w:rsidRDefault="00000000" w:rsidRPr="00000000" w14:paraId="000000B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These are our keys</w:t>
        <w:tab/>
        <w:t xml:space="preserve">These are ours</w:t>
      </w:r>
    </w:p>
    <w:p w:rsidR="00000000" w:rsidDel="00000000" w:rsidP="00000000" w:rsidRDefault="00000000" w:rsidRPr="00000000" w14:paraId="000000B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C’est ta clé  </w:t>
        <w:tab/>
        <w:tab/>
        <w:tab/>
        <w:t xml:space="preserve">C’est la tienne</w:t>
      </w:r>
    </w:p>
    <w:p w:rsidR="00000000" w:rsidDel="00000000" w:rsidP="00000000" w:rsidRDefault="00000000" w:rsidRPr="00000000" w14:paraId="000000B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C’est ton livre  </w:t>
        <w:tab/>
        <w:tab/>
        <w:tab/>
        <w:t xml:space="preserve">C’est le tien</w:t>
      </w:r>
    </w:p>
    <w:p w:rsidR="00000000" w:rsidDel="00000000" w:rsidP="00000000" w:rsidRDefault="00000000" w:rsidRPr="00000000" w14:paraId="000000B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Complétez avec le pronom possessif:</w:t>
      </w:r>
    </w:p>
    <w:p w:rsidR="00000000" w:rsidDel="00000000" w:rsidP="00000000" w:rsidRDefault="00000000" w:rsidRPr="00000000" w14:paraId="000000B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Peux-tu me passer ton crayon? J'ai perdu ----------.(le mien) </w:t>
      </w:r>
    </w:p>
    <w:p w:rsidR="00000000" w:rsidDel="00000000" w:rsidP="00000000" w:rsidRDefault="00000000" w:rsidRPr="00000000" w14:paraId="000000B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J'ai lavé ma moto et Lucie a lavé ----------.(la sienne)</w:t>
      </w:r>
    </w:p>
    <w:p w:rsidR="00000000" w:rsidDel="00000000" w:rsidP="00000000" w:rsidRDefault="00000000" w:rsidRPr="00000000" w14:paraId="000000B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Ce sont vos amis ? - Oui, ce sont ----------.(les nôtres)</w:t>
      </w:r>
    </w:p>
    <w:p w:rsidR="00000000" w:rsidDel="00000000" w:rsidP="00000000" w:rsidRDefault="00000000" w:rsidRPr="00000000" w14:paraId="000000B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9" w:w="11907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0422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422D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422D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ictionary.cambridge.org/dictionary/english/emphasis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2021-02-26T01:36:00Z</dcterms:created>
  <dc:creator>ADMIN</dc:creator>
</cp:coreProperties>
</file>